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23 апреля 2021 года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23.04.2021 01:04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23 апреля 2021 года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Органы повседневного управления, силы и средства функциональных подсистем и территориальных подсистем Единой государственной системы предупреждения и ликвидации чрезвычайных ситуаций Республики Ингушетия находятся в режиме функционирования «ПОВЫШЕННАЯ ГОТОВНОСТЬ"</w:t>
            </w:r>
            <w:br/>
            <w:r>
              <w:rPr/>
              <w:t xml:space="preserve"> </w:t>
            </w:r>
            <w:br/>
            <w:r>
              <w:rPr/>
              <w:t xml:space="preserve">  Общая группировка сил и средств Единой государственной системы предупреждения и ликвидации чрезвычайных ситуаций составляет 577 человек и 152 единиц техники, в том числе от МЧС России 136 человек и 27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-За прошедшие сутки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- За прошедшие сутки несчастных случаев не 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- За прошедшие сутки обнаружение и уничтожение взрывоопасных предметов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-За прошедшие сутки дорожно-транспортное происшествие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Паводковая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Паводковая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Уровни воды на реках ниже показателей опасных отметок.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населенных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2021-05-08T19:50:06+03:00</dcterms:created>
  <dcterms:modified xsi:type="dcterms:W3CDTF">2021-05-08T19:50:06+03:00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